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59" w:rsidRPr="00F8110C" w:rsidRDefault="00642F59" w:rsidP="00642F59">
      <w:pPr>
        <w:autoSpaceDE w:val="0"/>
        <w:autoSpaceDN w:val="0"/>
        <w:adjustRightInd w:val="0"/>
        <w:spacing w:after="0" w:line="240" w:lineRule="atLeast"/>
        <w:rPr>
          <w:color w:val="000000"/>
          <w:sz w:val="20"/>
          <w:szCs w:val="20"/>
          <w:lang w:val="en-US"/>
        </w:rPr>
      </w:pPr>
      <w:r w:rsidRPr="00F8110C">
        <w:rPr>
          <w:b/>
          <w:sz w:val="28"/>
          <w:szCs w:val="28"/>
          <w:lang w:val="en-US"/>
        </w:rPr>
        <w:t>Risk Management</w:t>
      </w:r>
      <w:r w:rsidRPr="00F8110C">
        <w:rPr>
          <w:rStyle w:val="Kiemels2"/>
          <w:sz w:val="28"/>
          <w:szCs w:val="28"/>
          <w:lang w:val="en-US"/>
        </w:rPr>
        <w:t xml:space="preserve"> in Supply Chain Inventory Systems</w:t>
      </w:r>
      <w:r w:rsidRPr="00F8110C">
        <w:rPr>
          <w:rStyle w:val="Kiemels2"/>
          <w:sz w:val="28"/>
          <w:szCs w:val="28"/>
          <w:lang w:val="en-US"/>
        </w:rPr>
        <w:br/>
      </w:r>
      <w:r w:rsidRPr="00F8110C">
        <w:rPr>
          <w:b/>
          <w:lang w:val="en-US"/>
        </w:rPr>
        <w:t>Session chairs:</w:t>
      </w:r>
      <w:r>
        <w:rPr>
          <w:b/>
          <w:lang w:val="en-US"/>
        </w:rPr>
        <w:t xml:space="preserve"> </w:t>
      </w:r>
      <w:proofErr w:type="spellStart"/>
      <w:r w:rsidRPr="00F8110C">
        <w:rPr>
          <w:color w:val="000000"/>
          <w:lang w:val="en-US"/>
        </w:rPr>
        <w:t>Hui</w:t>
      </w:r>
      <w:proofErr w:type="spellEnd"/>
      <w:r w:rsidRPr="00F8110C">
        <w:rPr>
          <w:color w:val="000000"/>
          <w:lang w:val="en-US"/>
        </w:rPr>
        <w:t xml:space="preserve">-Ming Wee and </w:t>
      </w:r>
      <w:r w:rsidRPr="00F8110C">
        <w:rPr>
          <w:color w:val="000000"/>
          <w:sz w:val="20"/>
          <w:szCs w:val="20"/>
          <w:lang w:val="en-US"/>
        </w:rPr>
        <w:t>Prof.</w:t>
      </w:r>
      <w:r w:rsidRPr="00F8110C">
        <w:rPr>
          <w:b/>
          <w:color w:val="000000"/>
          <w:sz w:val="20"/>
          <w:szCs w:val="20"/>
          <w:lang w:val="en-US"/>
        </w:rPr>
        <w:t xml:space="preserve"> </w:t>
      </w:r>
      <w:r w:rsidRPr="00F8110C">
        <w:rPr>
          <w:color w:val="000000"/>
          <w:sz w:val="20"/>
          <w:szCs w:val="20"/>
          <w:lang w:val="en-US"/>
        </w:rPr>
        <w:t>Po Chung Yang</w:t>
      </w:r>
    </w:p>
    <w:p w:rsidR="00642F59" w:rsidRPr="00F8110C" w:rsidRDefault="00642F59" w:rsidP="00642F59">
      <w:pPr>
        <w:pStyle w:val="NormlWeb"/>
        <w:spacing w:before="0" w:after="0" w:line="240" w:lineRule="auto"/>
        <w:rPr>
          <w:rFonts w:ascii="Calibri" w:hAnsi="Calibri"/>
          <w:b/>
          <w:bCs/>
          <w:color w:val="FF0000"/>
          <w:sz w:val="22"/>
          <w:szCs w:val="22"/>
          <w:lang w:val="en-US"/>
        </w:rPr>
      </w:pPr>
    </w:p>
    <w:p w:rsidR="00642F59" w:rsidRPr="00F8110C" w:rsidRDefault="00642F59" w:rsidP="00642F59">
      <w:pPr>
        <w:pStyle w:val="NormlWeb"/>
        <w:spacing w:before="0" w:after="0" w:line="280" w:lineRule="atLeast"/>
        <w:rPr>
          <w:rFonts w:ascii="Calibri" w:hAnsi="Calibri"/>
          <w:sz w:val="20"/>
          <w:szCs w:val="20"/>
          <w:lang w:val="en-US"/>
        </w:rPr>
      </w:pPr>
      <w:r w:rsidRPr="00F8110C">
        <w:rPr>
          <w:rFonts w:ascii="Calibri" w:hAnsi="Calibri"/>
          <w:color w:val="000000"/>
          <w:sz w:val="20"/>
          <w:szCs w:val="20"/>
          <w:lang w:val="en-US"/>
        </w:rPr>
        <w:t>Risk management within supply chains is one of the most significant challenges facing every organization. This is because all organizations are members of at least one</w:t>
      </w:r>
      <w:r w:rsidRPr="00F8110C">
        <w:rPr>
          <w:rFonts w:ascii="Calibri" w:eastAsia="MS Mincho" w:hAnsi="Calibri"/>
          <w:color w:val="000000"/>
          <w:sz w:val="20"/>
          <w:szCs w:val="20"/>
          <w:lang w:val="en-US" w:eastAsia="ja-JP"/>
        </w:rPr>
        <w:t xml:space="preserve"> or </w:t>
      </w:r>
      <w:r w:rsidRPr="00F8110C">
        <w:rPr>
          <w:rFonts w:ascii="Calibri" w:hAnsi="Calibri"/>
          <w:color w:val="000000"/>
          <w:sz w:val="20"/>
          <w:szCs w:val="20"/>
          <w:lang w:val="en-US"/>
        </w:rPr>
        <w:t xml:space="preserve">more unpredictable supply chains. </w:t>
      </w:r>
      <w:r w:rsidRPr="00F8110C">
        <w:rPr>
          <w:rFonts w:ascii="Calibri" w:hAnsi="Calibri"/>
          <w:sz w:val="20"/>
          <w:szCs w:val="20"/>
          <w:lang w:val="en-US"/>
        </w:rPr>
        <w:t xml:space="preserve">Most hi-tech and disaster relief products are affected by risks posed by unseen inventory exposure in the extended supply chain. Evaluation of inventory risk is complex due to critical business issues like short product cycle, complex supply networks, long lead time, </w:t>
      </w:r>
      <w:proofErr w:type="gramStart"/>
      <w:r w:rsidRPr="00F8110C">
        <w:rPr>
          <w:rFonts w:ascii="Calibri" w:hAnsi="Calibri"/>
          <w:sz w:val="20"/>
          <w:szCs w:val="20"/>
          <w:lang w:val="en-US"/>
        </w:rPr>
        <w:t>unpredictable</w:t>
      </w:r>
      <w:proofErr w:type="gramEnd"/>
      <w:r w:rsidRPr="00F8110C">
        <w:rPr>
          <w:rFonts w:ascii="Calibri" w:hAnsi="Calibri"/>
          <w:sz w:val="20"/>
          <w:szCs w:val="20"/>
          <w:lang w:val="en-US"/>
        </w:rPr>
        <w:t xml:space="preserve"> and dynamic demand pattern.</w:t>
      </w:r>
    </w:p>
    <w:p w:rsidR="00642F59" w:rsidRPr="00F8110C" w:rsidRDefault="00642F59" w:rsidP="00642F59">
      <w:pPr>
        <w:pStyle w:val="NormlWeb"/>
        <w:spacing w:before="0" w:after="0" w:line="280" w:lineRule="atLeast"/>
        <w:rPr>
          <w:rFonts w:ascii="Calibri" w:hAnsi="Calibri"/>
          <w:color w:val="000000"/>
          <w:sz w:val="20"/>
          <w:szCs w:val="20"/>
          <w:lang w:val="en-US"/>
        </w:rPr>
      </w:pPr>
      <w:r w:rsidRPr="00F8110C">
        <w:rPr>
          <w:rFonts w:ascii="Calibri" w:hAnsi="Calibri"/>
          <w:color w:val="000000"/>
          <w:sz w:val="20"/>
          <w:szCs w:val="20"/>
          <w:lang w:val="en-US"/>
        </w:rPr>
        <w:t xml:space="preserve">Therefore, supply chain inventory risk management (SCIRM) has become an important emerging research field in recent years. This special session encourages the use of operations research methods and exploratory study methodology to explore the SCIRM. It also encourages researchers to either develop analytic models for various inventory risks in a global supply chain or develop exploratory study methodology to explore the SCIRM. Emphasis will be placed on information and performance measurement in a global supply chain. </w:t>
      </w:r>
    </w:p>
    <w:p w:rsidR="00642F59" w:rsidRPr="00F8110C" w:rsidRDefault="00642F59" w:rsidP="00642F59">
      <w:pPr>
        <w:autoSpaceDE w:val="0"/>
        <w:autoSpaceDN w:val="0"/>
        <w:adjustRightInd w:val="0"/>
        <w:spacing w:after="0" w:line="280" w:lineRule="atLeast"/>
        <w:rPr>
          <w:b/>
          <w:color w:val="000000"/>
          <w:sz w:val="20"/>
          <w:szCs w:val="20"/>
          <w:lang w:val="en-US"/>
        </w:rPr>
      </w:pPr>
    </w:p>
    <w:p w:rsidR="00642F59" w:rsidRPr="00F8110C" w:rsidRDefault="00642F59" w:rsidP="00642F59">
      <w:pPr>
        <w:autoSpaceDE w:val="0"/>
        <w:autoSpaceDN w:val="0"/>
        <w:adjustRightInd w:val="0"/>
        <w:spacing w:after="0" w:line="280" w:lineRule="atLeast"/>
        <w:rPr>
          <w:b/>
          <w:color w:val="000000"/>
          <w:sz w:val="20"/>
          <w:szCs w:val="20"/>
          <w:lang w:val="en-US"/>
        </w:rPr>
      </w:pPr>
      <w:r w:rsidRPr="00F8110C">
        <w:rPr>
          <w:b/>
          <w:color w:val="000000"/>
          <w:sz w:val="20"/>
          <w:szCs w:val="20"/>
          <w:lang w:val="en-US"/>
        </w:rPr>
        <w:t>Submission Topics</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sz w:val="20"/>
          <w:szCs w:val="20"/>
          <w:lang w:val="en-US"/>
        </w:rPr>
        <w:t>Managing disaster relief inventories</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rFonts w:cs="Calibri"/>
          <w:sz w:val="20"/>
          <w:szCs w:val="20"/>
          <w:lang w:val="en-US"/>
        </w:rPr>
        <w:t xml:space="preserve">Evaluating </w:t>
      </w:r>
      <w:r w:rsidRPr="00F8110C">
        <w:rPr>
          <w:sz w:val="20"/>
          <w:szCs w:val="20"/>
          <w:lang w:val="en-US"/>
        </w:rPr>
        <w:t>inventory risks in supply chains</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sz w:val="20"/>
          <w:szCs w:val="20"/>
          <w:lang w:val="en-US"/>
        </w:rPr>
        <w:t>Inventory management planning for emergency needs</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sz w:val="20"/>
          <w:szCs w:val="20"/>
          <w:lang w:val="en-US"/>
        </w:rPr>
        <w:t>Modeling of risk in supply chain inventory management</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rFonts w:cs="Calibri"/>
          <w:sz w:val="20"/>
          <w:szCs w:val="20"/>
          <w:lang w:val="en-US"/>
        </w:rPr>
        <w:t xml:space="preserve">Collaborative supply chain </w:t>
      </w:r>
      <w:r w:rsidRPr="00F8110C">
        <w:rPr>
          <w:sz w:val="20"/>
          <w:szCs w:val="20"/>
          <w:lang w:val="en-US"/>
        </w:rPr>
        <w:t>inventory risk management</w:t>
      </w:r>
    </w:p>
    <w:p w:rsidR="00642F59" w:rsidRPr="00F8110C" w:rsidRDefault="00642F59" w:rsidP="00642F59">
      <w:pPr>
        <w:pStyle w:val="Listaszerbekezds"/>
        <w:numPr>
          <w:ilvl w:val="0"/>
          <w:numId w:val="2"/>
        </w:numPr>
        <w:autoSpaceDE w:val="0"/>
        <w:autoSpaceDN w:val="0"/>
        <w:adjustRightInd w:val="0"/>
        <w:spacing w:line="280" w:lineRule="atLeast"/>
        <w:rPr>
          <w:sz w:val="20"/>
          <w:szCs w:val="20"/>
          <w:lang w:val="en-US"/>
        </w:rPr>
      </w:pPr>
      <w:r w:rsidRPr="00F8110C">
        <w:rPr>
          <w:sz w:val="20"/>
          <w:szCs w:val="20"/>
          <w:lang w:val="en-US"/>
        </w:rPr>
        <w:t>Inventory Risk management and warning systems</w:t>
      </w:r>
    </w:p>
    <w:p w:rsidR="00642F59" w:rsidRPr="00F8110C" w:rsidRDefault="00642F59" w:rsidP="00642F59">
      <w:pPr>
        <w:numPr>
          <w:ilvl w:val="0"/>
          <w:numId w:val="1"/>
        </w:numPr>
        <w:autoSpaceDE w:val="0"/>
        <w:autoSpaceDN w:val="0"/>
        <w:adjustRightInd w:val="0"/>
        <w:spacing w:after="0" w:line="280" w:lineRule="atLeast"/>
        <w:ind w:leftChars="345" w:left="991" w:hangingChars="116" w:hanging="232"/>
        <w:rPr>
          <w:bCs/>
          <w:sz w:val="20"/>
          <w:szCs w:val="20"/>
          <w:lang w:val="en-US"/>
        </w:rPr>
      </w:pPr>
      <w:r w:rsidRPr="00F8110C">
        <w:rPr>
          <w:sz w:val="20"/>
          <w:szCs w:val="20"/>
          <w:lang w:val="en-US"/>
        </w:rPr>
        <w:t>Multi-Echelon Inventory risk management model</w:t>
      </w:r>
    </w:p>
    <w:p w:rsidR="00642F59" w:rsidRPr="00F8110C" w:rsidRDefault="00642F59" w:rsidP="00642F59">
      <w:pPr>
        <w:numPr>
          <w:ilvl w:val="0"/>
          <w:numId w:val="1"/>
        </w:numPr>
        <w:autoSpaceDE w:val="0"/>
        <w:autoSpaceDN w:val="0"/>
        <w:adjustRightInd w:val="0"/>
        <w:spacing w:after="0" w:line="280" w:lineRule="atLeast"/>
        <w:ind w:leftChars="345" w:left="991" w:hangingChars="116" w:hanging="232"/>
        <w:rPr>
          <w:rStyle w:val="Kiemels2"/>
          <w:b w:val="0"/>
          <w:bCs w:val="0"/>
          <w:sz w:val="20"/>
          <w:szCs w:val="20"/>
          <w:lang w:val="en-US"/>
        </w:rPr>
      </w:pPr>
      <w:r w:rsidRPr="00F8110C">
        <w:rPr>
          <w:rStyle w:val="Kiemels2"/>
          <w:b w:val="0"/>
          <w:sz w:val="20"/>
          <w:szCs w:val="20"/>
          <w:lang w:val="en-US"/>
        </w:rPr>
        <w:t>Risk mitigating strategies in supply chain inventory system</w:t>
      </w:r>
    </w:p>
    <w:p w:rsidR="00642F59" w:rsidRPr="00F8110C" w:rsidRDefault="00642F59" w:rsidP="00642F59">
      <w:pPr>
        <w:numPr>
          <w:ilvl w:val="0"/>
          <w:numId w:val="1"/>
        </w:numPr>
        <w:autoSpaceDE w:val="0"/>
        <w:autoSpaceDN w:val="0"/>
        <w:adjustRightInd w:val="0"/>
        <w:spacing w:after="0" w:line="280" w:lineRule="atLeast"/>
        <w:ind w:leftChars="345" w:left="991" w:hangingChars="116" w:hanging="232"/>
        <w:rPr>
          <w:sz w:val="20"/>
          <w:szCs w:val="20"/>
          <w:lang w:val="en-US"/>
        </w:rPr>
      </w:pPr>
      <w:r w:rsidRPr="00F8110C">
        <w:rPr>
          <w:sz w:val="20"/>
          <w:szCs w:val="20"/>
          <w:lang w:val="en-US"/>
        </w:rPr>
        <w:t xml:space="preserve">Supply Chain Inventory Management </w:t>
      </w:r>
    </w:p>
    <w:p w:rsidR="00642F59" w:rsidRPr="00F8110C" w:rsidRDefault="00642F59" w:rsidP="00642F59">
      <w:pPr>
        <w:numPr>
          <w:ilvl w:val="0"/>
          <w:numId w:val="1"/>
        </w:numPr>
        <w:autoSpaceDE w:val="0"/>
        <w:autoSpaceDN w:val="0"/>
        <w:adjustRightInd w:val="0"/>
        <w:spacing w:after="0" w:line="280" w:lineRule="atLeast"/>
        <w:ind w:leftChars="345" w:left="991" w:hangingChars="116" w:hanging="232"/>
        <w:rPr>
          <w:sz w:val="20"/>
          <w:szCs w:val="20"/>
          <w:lang w:val="en-US"/>
        </w:rPr>
      </w:pPr>
      <w:r w:rsidRPr="00F8110C">
        <w:rPr>
          <w:sz w:val="20"/>
          <w:szCs w:val="20"/>
          <w:lang w:val="en-US"/>
        </w:rPr>
        <w:t>Other related topics</w:t>
      </w:r>
    </w:p>
    <w:p w:rsidR="00642F59" w:rsidRPr="00F8110C" w:rsidRDefault="00642F59" w:rsidP="00642F59">
      <w:pPr>
        <w:autoSpaceDE w:val="0"/>
        <w:autoSpaceDN w:val="0"/>
        <w:adjustRightInd w:val="0"/>
        <w:spacing w:after="0" w:line="240" w:lineRule="atLeast"/>
        <w:rPr>
          <w:color w:val="000000"/>
          <w:sz w:val="20"/>
          <w:szCs w:val="20"/>
          <w:lang w:val="en-US"/>
        </w:rPr>
      </w:pPr>
    </w:p>
    <w:p w:rsidR="00642F59" w:rsidRPr="00F8110C" w:rsidRDefault="00642F59" w:rsidP="00642F59">
      <w:pPr>
        <w:autoSpaceDE w:val="0"/>
        <w:autoSpaceDN w:val="0"/>
        <w:adjustRightInd w:val="0"/>
        <w:spacing w:after="0" w:line="240" w:lineRule="atLeast"/>
        <w:rPr>
          <w:b/>
          <w:color w:val="000000"/>
          <w:sz w:val="20"/>
          <w:szCs w:val="20"/>
          <w:lang w:val="en-US"/>
        </w:rPr>
      </w:pPr>
      <w:r w:rsidRPr="00F8110C">
        <w:rPr>
          <w:b/>
          <w:color w:val="000000"/>
          <w:sz w:val="20"/>
          <w:szCs w:val="20"/>
          <w:lang w:val="en-US"/>
        </w:rPr>
        <w:t>Session Chairs:</w:t>
      </w: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 xml:space="preserve">Prof. </w:t>
      </w:r>
      <w:proofErr w:type="spellStart"/>
      <w:r w:rsidRPr="00F8110C">
        <w:rPr>
          <w:color w:val="000000"/>
          <w:sz w:val="20"/>
          <w:szCs w:val="20"/>
          <w:lang w:val="en-US"/>
        </w:rPr>
        <w:t>Hui</w:t>
      </w:r>
      <w:proofErr w:type="spellEnd"/>
      <w:r w:rsidRPr="00F8110C">
        <w:rPr>
          <w:color w:val="000000"/>
          <w:sz w:val="20"/>
          <w:szCs w:val="20"/>
          <w:lang w:val="en-US"/>
        </w:rPr>
        <w:t>-Ming Wee</w:t>
      </w: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Industrial and Systems Engineering Department</w:t>
      </w: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 xml:space="preserve">Chung Yuan Christian University, 200 Chung Pei Road, </w:t>
      </w:r>
      <w:proofErr w:type="spellStart"/>
      <w:r w:rsidRPr="00F8110C">
        <w:rPr>
          <w:color w:val="000000"/>
          <w:sz w:val="20"/>
          <w:szCs w:val="20"/>
          <w:lang w:val="en-US"/>
        </w:rPr>
        <w:t>Chungli</w:t>
      </w:r>
      <w:proofErr w:type="spellEnd"/>
      <w:r w:rsidRPr="00F8110C">
        <w:rPr>
          <w:color w:val="000000"/>
          <w:sz w:val="20"/>
          <w:szCs w:val="20"/>
          <w:lang w:val="en-US"/>
        </w:rPr>
        <w:t>, Taiwan</w:t>
      </w: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 xml:space="preserve">Email: </w:t>
      </w:r>
      <w:hyperlink r:id="rId5" w:history="1">
        <w:r w:rsidRPr="00F8110C">
          <w:rPr>
            <w:rStyle w:val="Hiperhivatkozs"/>
            <w:color w:val="000000"/>
            <w:sz w:val="20"/>
            <w:szCs w:val="20"/>
            <w:lang w:val="en-US"/>
          </w:rPr>
          <w:t>weehm@cycu.edu.tw</w:t>
        </w:r>
      </w:hyperlink>
    </w:p>
    <w:p w:rsidR="00642F59" w:rsidRPr="00F8110C" w:rsidRDefault="00642F59" w:rsidP="00642F59">
      <w:pPr>
        <w:spacing w:after="0" w:line="240" w:lineRule="atLeast"/>
        <w:rPr>
          <w:color w:val="000000"/>
          <w:sz w:val="20"/>
          <w:szCs w:val="20"/>
          <w:lang w:val="en-US"/>
        </w:rPr>
      </w:pP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Prof.</w:t>
      </w:r>
      <w:r w:rsidRPr="00F8110C">
        <w:rPr>
          <w:b/>
          <w:color w:val="000000"/>
          <w:sz w:val="20"/>
          <w:szCs w:val="20"/>
          <w:lang w:val="en-US"/>
        </w:rPr>
        <w:t xml:space="preserve"> </w:t>
      </w:r>
      <w:r w:rsidRPr="00F8110C">
        <w:rPr>
          <w:color w:val="000000"/>
          <w:sz w:val="20"/>
          <w:szCs w:val="20"/>
          <w:lang w:val="en-US"/>
        </w:rPr>
        <w:t>Po Chung Yang</w:t>
      </w:r>
    </w:p>
    <w:p w:rsidR="00642F59" w:rsidRPr="00F8110C" w:rsidRDefault="00642F59" w:rsidP="00642F59">
      <w:pPr>
        <w:autoSpaceDE w:val="0"/>
        <w:autoSpaceDN w:val="0"/>
        <w:adjustRightInd w:val="0"/>
        <w:spacing w:after="0" w:line="240" w:lineRule="atLeast"/>
        <w:rPr>
          <w:color w:val="000000"/>
          <w:sz w:val="20"/>
          <w:szCs w:val="20"/>
          <w:lang w:val="en-US"/>
        </w:rPr>
      </w:pPr>
      <w:r w:rsidRPr="00F8110C">
        <w:rPr>
          <w:color w:val="000000"/>
          <w:sz w:val="20"/>
          <w:szCs w:val="20"/>
          <w:lang w:val="en-US"/>
        </w:rPr>
        <w:t>Industrial Engineering and Management Department,</w:t>
      </w:r>
    </w:p>
    <w:p w:rsidR="00642F59" w:rsidRPr="00F8110C" w:rsidRDefault="00642F59" w:rsidP="00642F59">
      <w:pPr>
        <w:autoSpaceDE w:val="0"/>
        <w:autoSpaceDN w:val="0"/>
        <w:adjustRightInd w:val="0"/>
        <w:spacing w:after="0" w:line="240" w:lineRule="atLeast"/>
        <w:rPr>
          <w:b/>
          <w:color w:val="000000"/>
          <w:sz w:val="20"/>
          <w:szCs w:val="20"/>
          <w:lang w:val="en-US"/>
        </w:rPr>
      </w:pPr>
      <w:r w:rsidRPr="00F8110C">
        <w:rPr>
          <w:color w:val="000000"/>
          <w:sz w:val="20"/>
          <w:szCs w:val="20"/>
          <w:lang w:val="en-US"/>
        </w:rPr>
        <w:t xml:space="preserve">St. John’s University, </w:t>
      </w:r>
      <w:proofErr w:type="spellStart"/>
      <w:r w:rsidRPr="00F8110C">
        <w:rPr>
          <w:color w:val="000000"/>
          <w:sz w:val="20"/>
          <w:szCs w:val="20"/>
          <w:lang w:val="en-US"/>
        </w:rPr>
        <w:t>Tamsui</w:t>
      </w:r>
      <w:proofErr w:type="spellEnd"/>
      <w:r w:rsidRPr="00F8110C">
        <w:rPr>
          <w:color w:val="000000"/>
          <w:sz w:val="20"/>
          <w:szCs w:val="20"/>
          <w:lang w:val="en-US"/>
        </w:rPr>
        <w:t>, Taipei 25135, Taiwan</w:t>
      </w:r>
    </w:p>
    <w:p w:rsidR="00642F59" w:rsidRPr="00F8110C" w:rsidRDefault="00642F59" w:rsidP="00642F59">
      <w:pPr>
        <w:pStyle w:val="author"/>
        <w:spacing w:after="0" w:line="240" w:lineRule="atLeast"/>
        <w:ind w:firstLine="0"/>
        <w:jc w:val="left"/>
        <w:rPr>
          <w:rFonts w:ascii="Calibri" w:hAnsi="Calibri"/>
          <w:color w:val="000000"/>
        </w:rPr>
      </w:pPr>
      <w:r w:rsidRPr="00F8110C">
        <w:rPr>
          <w:rFonts w:ascii="Calibri" w:hAnsi="Calibri"/>
          <w:color w:val="000000"/>
        </w:rPr>
        <w:t xml:space="preserve">E-mail: </w:t>
      </w:r>
      <w:hyperlink r:id="rId6" w:history="1">
        <w:r w:rsidRPr="00F8110C">
          <w:rPr>
            <w:rStyle w:val="Hiperhivatkozs"/>
            <w:rFonts w:ascii="Calibri" w:hAnsi="Calibri"/>
            <w:color w:val="000000"/>
          </w:rPr>
          <w:t>pcyang@mail.sju.edu.tw</w:t>
        </w:r>
      </w:hyperlink>
    </w:p>
    <w:p w:rsidR="00FA2AA6" w:rsidRDefault="00642F59"/>
    <w:sectPr w:rsidR="00FA2AA6" w:rsidSect="00C915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EE"/>
    <w:family w:val="swiss"/>
    <w:pitch w:val="variable"/>
    <w:sig w:usb0="20000287" w:usb1="00000000" w:usb2="00000000" w:usb3="00000000" w:csb0="0000019F" w:csb1="00000000"/>
  </w:font>
  <w:font w:name="Time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03821"/>
    <w:multiLevelType w:val="hybridMultilevel"/>
    <w:tmpl w:val="9B5CC3BE"/>
    <w:lvl w:ilvl="0" w:tplc="E5FCA5D6">
      <w:start w:val="4"/>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0797D8A"/>
    <w:multiLevelType w:val="hybridMultilevel"/>
    <w:tmpl w:val="EDE28D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642F59"/>
    <w:rsid w:val="000B7E9C"/>
    <w:rsid w:val="00642F59"/>
    <w:rsid w:val="00B247AB"/>
    <w:rsid w:val="00C915A9"/>
    <w:rsid w:val="00DD24C2"/>
    <w:rsid w:val="00FB6A7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42F59"/>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42F59"/>
    <w:pPr>
      <w:spacing w:before="120" w:after="120" w:line="348" w:lineRule="auto"/>
    </w:pPr>
    <w:rPr>
      <w:rFonts w:ascii="Verdana" w:eastAsia="Times New Roman" w:hAnsi="Verdana"/>
      <w:sz w:val="18"/>
      <w:szCs w:val="18"/>
      <w:lang w:eastAsia="hu-HU"/>
    </w:rPr>
  </w:style>
  <w:style w:type="character" w:styleId="Kiemels2">
    <w:name w:val="Strong"/>
    <w:basedOn w:val="Bekezdsalapbettpusa"/>
    <w:uiPriority w:val="22"/>
    <w:qFormat/>
    <w:rsid w:val="00642F59"/>
    <w:rPr>
      <w:b/>
      <w:bCs/>
    </w:rPr>
  </w:style>
  <w:style w:type="character" w:styleId="Hiperhivatkozs">
    <w:name w:val="Hyperlink"/>
    <w:basedOn w:val="Bekezdsalapbettpusa"/>
    <w:uiPriority w:val="99"/>
    <w:unhideWhenUsed/>
    <w:rsid w:val="00642F59"/>
    <w:rPr>
      <w:color w:val="003399"/>
      <w:u w:val="single"/>
    </w:rPr>
  </w:style>
  <w:style w:type="paragraph" w:customStyle="1" w:styleId="author">
    <w:name w:val="author"/>
    <w:basedOn w:val="Norml"/>
    <w:next w:val="Norml"/>
    <w:rsid w:val="00642F59"/>
    <w:pPr>
      <w:spacing w:after="220" w:line="240" w:lineRule="auto"/>
      <w:ind w:firstLine="227"/>
      <w:jc w:val="center"/>
    </w:pPr>
    <w:rPr>
      <w:rFonts w:ascii="Times" w:eastAsia="PMingLiU" w:hAnsi="Times"/>
      <w:sz w:val="20"/>
      <w:szCs w:val="20"/>
      <w:lang w:val="en-US" w:eastAsia="de-DE"/>
    </w:rPr>
  </w:style>
  <w:style w:type="paragraph" w:styleId="Listaszerbekezds">
    <w:name w:val="List Paragraph"/>
    <w:basedOn w:val="Norml"/>
    <w:uiPriority w:val="34"/>
    <w:qFormat/>
    <w:rsid w:val="00642F59"/>
    <w:pPr>
      <w:spacing w:after="0" w:line="240" w:lineRule="atLeast"/>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yang@mail.sju.edu.tw" TargetMode="External"/><Relationship Id="rId5" Type="http://schemas.openxmlformats.org/officeDocument/2006/relationships/hyperlink" Target="mailto:weehm@cy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1767</Characters>
  <Application>Microsoft Office Word</Application>
  <DocSecurity>0</DocSecurity>
  <Lines>14</Lines>
  <Paragraphs>4</Paragraphs>
  <ScaleCrop>false</ScaleCrop>
  <Company>MLBKT</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2010-01-28T15:17:00Z</dcterms:created>
  <dcterms:modified xsi:type="dcterms:W3CDTF">2010-01-28T15:17:00Z</dcterms:modified>
</cp:coreProperties>
</file>